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40"/>
        <w:jc w:val="center"/>
      </w:pPr>
      <w:r>
        <w:rPr>
          <w:rFonts w:ascii="Arial" w:cs="Arial" w:eastAsia="Arial" w:hAnsi="Arial"/>
          <w:b/>
          <w:bCs/>
          <w:color w:val="1B3A5C"/>
          <w:sz w:val="52"/>
          <w:szCs w:val="52"/>
        </w:rPr>
        <w:t xml:space="preserve">ERNEST GILMORE</w:t>
      </w:r>
    </w:p>
    <w:p>
      <w:pPr>
        <w:spacing w:before="0" w:after="40"/>
        <w:jc w:val="center"/>
      </w:pPr>
      <w:r>
        <w:rPr>
          <w:rFonts w:ascii="Arial" w:cs="Arial" w:eastAsia="Arial" w:hAnsi="Arial"/>
          <w:color w:val="2E75B6"/>
          <w:sz w:val="19"/>
          <w:szCs w:val="19"/>
        </w:rPr>
        <w:t xml:space="preserve">Marketing Director – Demand Generation  |  Attribution &amp; Analytics  |  Multi-Channel Performance Marketing</w:t>
      </w:r>
    </w:p>
    <w:p>
      <w:pPr>
        <w:spacing w:before="0" w:after="120"/>
        <w:jc w:val="center"/>
      </w:pPr>
      <w:r>
        <w:rPr>
          <w:rFonts w:ascii="Arial" w:cs="Arial" w:eastAsia="Arial" w:hAnsi="Arial"/>
          <w:color w:val="595959"/>
          <w:sz w:val="18"/>
          <w:szCs w:val="18"/>
        </w:rPr>
        <w:t xml:space="preserve">Houston, TX  •  (936) 514-3322  •  hi@ernestgilmore.com</w:t>
      </w:r>
    </w:p>
    <w:p>
      <w:pPr>
        <w:pBdr>
          <w:bottom w:val="single" w:color="2E75B6" w:sz="12" w:space="4"/>
        </w:pBdr>
        <w:spacing w:before="240" w:after="60"/>
      </w:pP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PROFESSIONAL SUMMARY</w:t>
      </w:r>
    </w:p>
    <w:p>
      <w:pPr>
        <w:spacing w:before="80" w:after="8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Demand generation marketing leader with nine-plus years running performance-driven, multi-channel programs where every dollar of spend gets tied back to a result. My work has centered on attribution reporting, PPC budget management, vendor accountability, and the kind of weekly and monthly scorecards that give firm leadership a clear, honest picture of what the marketing operation is actually producing. I have managed budgets exceeding M annually, overseen portfolios of specialized external agencies, and built the CRM and reporting infrastructure — using HubSpot, Salesforce, and CallRail — that makes accurate lead-to-case attribution possible. My background is not in disability law specifically, but the mechanics of high-volume demand generation, multi-touch attribution, and intake alignment are the same regardless of practice area. I am in-office ready for the Houston Heights location and can contribute to reporting and analytics from day one.</w:t>
      </w:r>
    </w:p>
    <w:p>
      <w:pPr>
        <w:pBdr>
          <w:bottom w:val="single" w:color="2E75B6" w:sz="12" w:space="4"/>
        </w:pBdr>
        <w:spacing w:before="240" w:after="60"/>
      </w:pP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CORE COMPETENCIES</w:t>
      </w:r>
    </w:p>
    <w:tbl>
      <w:tblPr>
        <w:tblW w:type="dxa" w:w="922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74"/>
        <w:gridCol w:w="3075"/>
        <w:gridCol w:w="3075"/>
      </w:tblGrid>
      <w:tr>
        <w:tc>
          <w:tcPr>
            <w:tcW w:type="dxa" w:w="307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Multi-Channel Demand Generation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Lead Attribution &amp; ROI Reporting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M+ Annual Budget Management</w:t>
            </w:r>
          </w:p>
        </w:tc>
      </w:tr>
      <w:tr>
        <w:tc>
          <w:tcPr>
            <w:tcW w:type="dxa" w:w="307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PPC &amp; Paid Search Optimization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TV Media Strategy &amp; Buying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Vendor &amp; Agency Accountability</w:t>
            </w:r>
          </w:p>
        </w:tc>
      </w:tr>
      <w:tr>
        <w:tc>
          <w:tcPr>
            <w:tcW w:type="dxa" w:w="307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CallRail, HubSpot &amp; Salesforce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Hispanic Market &amp; Cultural Outreach</w:t>
            </w:r>
          </w:p>
        </w:tc>
        <w:tc>
          <w:tcPr>
            <w:tcW w:type="dxa" w:w="30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✔ Intake Alignment &amp; Conversion Systems</w:t>
            </w:r>
          </w:p>
        </w:tc>
      </w:tr>
    </w:tbl>
    <w:p>
      <w:pPr>
        <w:pBdr>
          <w:bottom w:val="single" w:color="2E75B6" w:sz="12" w:space="4"/>
        </w:pBdr>
        <w:spacing w:before="240" w:after="60"/>
      </w:pP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PROFESSIONAL EXPERIENCE</w:t>
      </w:r>
    </w:p>
    <w:p>
      <w:pPr>
        <w:tabs>
          <w:tab w:val="right" w:pos="9360"/>
        </w:tabs>
        <w:spacing w:before="160" w:after="4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Marketing Director – Demand Generation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Tracemark Impression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  |  Houston, TX</w:t>
      </w:r>
      <w:r>
        <w:rPr>
          <w:rFonts w:ascii="Arial" w:cs="Arial" w:eastAsia="Arial" w:hAnsi="Arial"/>
          <w:sz w:val="20"/>
          <w:szCs w:val="20"/>
        </w:rPr>
        <w:t xml:space="preserve">	</w:t>
      </w: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2020 – Present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Own a .1M annual marketing budget across digital, TV, paid social, and direct response channels — responsible for forecasting, pacing, channel allocation, and monthly reporting to firm ownership on spend versus performance.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Build and maintain attribution dashboards in HubSpot and Salesforce that tie every lead and signed case back to the specific campaign and channel that generated it; CallRail is the backbone of our call tracking and source attribution across all inbound phone volume.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Manage PPC campaigns and paid search strategy in collaboration with our external search agency — oversee keyword targeting, bid strategy, quality score performance, and monthly budget reconciliation across accounts running over 00K annually in paid search alone.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Direct TV media strategy and buying alongside our advertising agency, including market selection, daypart analysis, creative rotation, and attribution of TV-driven inbound volume through call tracking and UTM infrastructure.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Oversee a portfolio of six specialized external vendors covering digital, TV, creative, SEO, and social — set performance benchmarks, run monthly accountability reviews, manage contract negotiations and renewals, and have replaced two underperforming partners in the past 18 months.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Present weekly scorecards and monthly attribution reports to firm leadership, covering leads by source, cost per lead, signed case rate by channel, and variance to budget — formatted for non-marketing executives who need the numbers, not the methodology.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Built the intake coordination process connecting marketing lead flow to the intake team — aligned scripts to active campaign messaging, implemented speed-to-lead tracking, and created a feedback loop so intake performance data informs campaign adjustments.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Lead Hispanic market outreach strategy in collaboration with media agency partners, overseeing Spanish-language campaign development, channel selection, and performance tracking across targeted geographic markets.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Supervise two marketing coordinators and one intern, maintaining organized systems for campaign tracking, vendor accountability, and internal reporting workflows.</w:t>
      </w:r>
    </w:p>
    <w:p>
      <w:pPr>
        <w:tabs>
          <w:tab w:val="right" w:pos="9360"/>
        </w:tabs>
        <w:spacing w:before="160" w:after="4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Marketing &amp; Demand Generation Manager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Colorado Coalition for the Homeless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  |  Denver, CO</w:t>
      </w:r>
      <w:r>
        <w:rPr>
          <w:rFonts w:ascii="Arial" w:cs="Arial" w:eastAsia="Arial" w:hAnsi="Arial"/>
          <w:sz w:val="20"/>
          <w:szCs w:val="20"/>
        </w:rPr>
        <w:t xml:space="preserve">	</w:t>
      </w: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2017 – 2020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Managed multi-channel marketing and demand generation for a large nonprofit across six Colorado markets, responsible for driving program enrollment volume across housing, healthcare, and employment services.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Built and maintained performance reporting infrastructure tracking lead volume, cost per acquisition, and enrollment conversion rates by channel and market — presented findings to leadership and the board quarterly.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Oversaw community outreach and Spanish-language engagement programs targeting underserved Hispanic populations across Denver and the Front Range, working with external media partners on culturally relevant messaging and channel strategy.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Managed external creative, media, and digital vendors — set deliverable expectations, reviewed performance against benchmarks, and coordinated scope adjustments when campaign results indicated a need to shift strategy.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Worked directly with intake and enrollment teams to keep campaign messaging aligned with what staff were saying to prospective clients — misalignment between marketing and intake was something I monitored closely because it showed up immediately in conversion rates.</w:t>
      </w:r>
    </w:p>
    <w:p>
      <w:pPr>
        <w:tabs>
          <w:tab w:val="right" w:pos="9360"/>
        </w:tabs>
        <w:spacing w:before="160" w:after="4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Marketing Analytics &amp; Campaign Analyst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ChampionX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  |  The Woodlands, TX</w:t>
      </w:r>
      <w:r>
        <w:rPr>
          <w:rFonts w:ascii="Arial" w:cs="Arial" w:eastAsia="Arial" w:hAnsi="Arial"/>
          <w:sz w:val="20"/>
          <w:szCs w:val="20"/>
        </w:rPr>
        <w:t xml:space="preserve">	</w:t>
      </w: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2015 – 2017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Supported performance reporting and campaign analytics for a B2B energy services company, building the dashboards and attribution models that connected marketing spend to pipeline and client acquisition.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Managed reporting across paid search and digital campaigns, tracking cost-per-lead, source attribution, and conversion rates by channel — delivered weekly and monthly performance summaries to regional marketing and sales leadership.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Coordinated with external agency partners on campaign execution, reviewed deliverables against performance benchmarks, and flagged budget pacing issues before they became variance problems at month-end.</w:t>
      </w:r>
    </w:p>
    <w:p>
      <w:pPr>
        <w:tabs>
          <w:tab w:val="right" w:pos="9360"/>
        </w:tabs>
        <w:spacing w:before="160" w:after="4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Marketing Coordinator</w:t>
      </w:r>
      <w:r>
        <w:rPr>
          <w:rFonts w:ascii="Arial" w:cs="Arial" w:eastAsia="Arial" w:hAnsi="Arial"/>
          <w:color w:val="595959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2E75B6"/>
          <w:sz w:val="22"/>
          <w:szCs w:val="22"/>
        </w:rPr>
        <w:t xml:space="preserve">Rockwater Energy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  |  The Woodlands, TX</w:t>
      </w:r>
      <w:r>
        <w:rPr>
          <w:rFonts w:ascii="Arial" w:cs="Arial" w:eastAsia="Arial" w:hAnsi="Arial"/>
          <w:sz w:val="20"/>
          <w:szCs w:val="20"/>
        </w:rPr>
        <w:t xml:space="preserve">	</w:t>
      </w: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2013 – 2015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Entry-level marketing coordination role supporting campaign logistics, vendor management, and performance reporting for a regional oilfield services company.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Maintained campaign tracking documentation and helped produce monthly performance reports for marketing and sales leadership, pulling data from multiple systems into a usable summary format.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This role is where I developed the habit of tracking results obsessively — not because anyone asked me to, but because I quickly learned that marketing decisions made without data are just guesses.</w:t>
      </w:r>
    </w:p>
    <w:p>
      <w:pPr>
        <w:pBdr>
          <w:bottom w:val="single" w:color="2E75B6" w:sz="12" w:space="4"/>
        </w:pBdr>
        <w:spacing w:before="240" w:after="60"/>
      </w:pP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EDUCATION</w:t>
      </w:r>
    </w:p>
    <w:p>
      <w:pPr>
        <w:tabs>
          <w:tab w:val="right" w:pos="9224"/>
        </w:tabs>
        <w:spacing w:before="100" w:after="40"/>
      </w:pPr>
      <w:r>
        <w:rPr>
          <w:rFonts w:ascii="Arial" w:cs="Arial" w:eastAsia="Arial" w:hAnsi="Arial"/>
          <w:b/>
          <w:bCs/>
          <w:color w:val="000000"/>
          <w:sz w:val="21"/>
          <w:szCs w:val="21"/>
        </w:rPr>
        <w:t xml:space="preserve">Master of Global Business Administration (MGBA) — Minor in Economics</w:t>
      </w:r>
      <w:r>
        <w:rPr>
          <w:sz w:val="20"/>
          <w:szCs w:val="20"/>
        </w:rPr>
        <w:t xml:space="preserve">	</w:t>
      </w: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2019</w:t>
      </w:r>
    </w:p>
    <w:p>
      <w:pPr>
        <w:spacing w:before="0" w:after="8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USC Marshall School of Business  •  Los Angeles, CA</w:t>
      </w:r>
    </w:p>
    <w:p>
      <w:pPr>
        <w:pBdr>
          <w:bottom w:val="single" w:color="2E75B6" w:sz="12" w:space="4"/>
        </w:pBdr>
        <w:spacing w:before="240" w:after="60"/>
      </w:pP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PLATFORMS &amp; TOOLS</w:t>
      </w:r>
    </w:p>
    <w:tbl>
      <w:tblPr>
        <w:tblW w:type="dxa" w:w="922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024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5C"/>
                <w:sz w:val="20"/>
                <w:szCs w:val="20"/>
              </w:rPr>
              <w:t xml:space="preserve">Attribution &amp; CRM</w:t>
            </w:r>
          </w:p>
        </w:tc>
        <w:tc>
          <w:tcPr>
            <w:tcW w:type="dxa" w:w="702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CallRail, HubSpot, Salesforce, multi-touch attribution modeling, UTM tracking infrastructure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5C"/>
                <w:sz w:val="20"/>
                <w:szCs w:val="20"/>
              </w:rPr>
              <w:t xml:space="preserve">Paid Media</w:t>
            </w:r>
          </w:p>
        </w:tc>
        <w:tc>
          <w:tcPr>
            <w:tcW w:type="dxa" w:w="702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Google Ads, Meta Ads Manager, TV media buying, programmatic display, paid social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5C"/>
                <w:sz w:val="20"/>
                <w:szCs w:val="20"/>
              </w:rPr>
              <w:t xml:space="preserve">Reporting &amp; Analytics</w:t>
            </w:r>
          </w:p>
        </w:tc>
        <w:tc>
          <w:tcPr>
            <w:tcW w:type="dxa" w:w="702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Dashboard development, ROI and attribution reporting, Excel, SQL, KPI scorecards for executive leadership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5C"/>
                <w:sz w:val="20"/>
                <w:szCs w:val="20"/>
              </w:rPr>
              <w:t xml:space="preserve">Systems &amp; Workflow</w:t>
            </w:r>
          </w:p>
        </w:tc>
        <w:tc>
          <w:tcPr>
            <w:tcW w:type="dxa" w:w="7024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Campaign tracking systems, vendor accountability frameworks, intake workflow design, team coordination</w:t>
            </w:r>
          </w:p>
        </w:tc>
      </w:tr>
    </w:tbl>
    <w:sectPr>
      <w:pgSz w:w="12240" w:h="15840" w:orient="portrait"/>
      <w:pgMar w:top="864" w:right="1008" w:bottom="864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2026-03-15T08:39:00.102Z</dcterms:created>
  <dcterms:modified xsi:type="dcterms:W3CDTF">2026-03-15T08:39:00.103Z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